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F81CA" w14:textId="77777777" w:rsidR="0051482B" w:rsidRPr="0051482B" w:rsidRDefault="0051482B" w:rsidP="0051482B">
      <w:r w:rsidRPr="0051482B">
        <w:t>[Your Name]</w:t>
      </w:r>
      <w:r w:rsidRPr="0051482B">
        <w:br/>
        <w:t>[Your Position]</w:t>
      </w:r>
      <w:r w:rsidRPr="0051482B">
        <w:br/>
        <w:t xml:space="preserve">[Your </w:t>
      </w:r>
      <w:proofErr w:type="spellStart"/>
      <w:r w:rsidRPr="0051482B">
        <w:t>Organisation</w:t>
      </w:r>
      <w:proofErr w:type="spellEnd"/>
      <w:r w:rsidRPr="0051482B">
        <w:t>]</w:t>
      </w:r>
      <w:r w:rsidRPr="0051482B">
        <w:br/>
        <w:t>[Street Address]</w:t>
      </w:r>
      <w:r w:rsidRPr="0051482B">
        <w:br/>
        <w:t>[City State Postcode]</w:t>
      </w:r>
      <w:r w:rsidRPr="0051482B">
        <w:br/>
        <w:t>[Email Address]</w:t>
      </w:r>
      <w:r w:rsidRPr="0051482B">
        <w:br/>
        <w:t>[Telephone Number]</w:t>
      </w:r>
    </w:p>
    <w:p w14:paraId="7B7315C5" w14:textId="77777777" w:rsidR="0051482B" w:rsidRPr="0051482B" w:rsidRDefault="0051482B" w:rsidP="0051482B">
      <w:r w:rsidRPr="0051482B">
        <w:t>[Date]</w:t>
      </w:r>
    </w:p>
    <w:p w14:paraId="09171C48" w14:textId="699764CE" w:rsidR="0051482B" w:rsidRPr="0051482B" w:rsidRDefault="0051482B" w:rsidP="0051482B">
      <w:r w:rsidRPr="0051482B">
        <w:t xml:space="preserve">The </w:t>
      </w:r>
      <w:proofErr w:type="spellStart"/>
      <w:r w:rsidRPr="0051482B">
        <w:t>Honourable</w:t>
      </w:r>
      <w:proofErr w:type="spellEnd"/>
      <w:r w:rsidRPr="0051482B">
        <w:t xml:space="preserve"> </w:t>
      </w:r>
      <w:r w:rsidR="00874DC4">
        <w:t>Catherine King</w:t>
      </w:r>
      <w:r w:rsidRPr="0051482B">
        <w:t xml:space="preserve"> MP</w:t>
      </w:r>
      <w:r w:rsidRPr="0051482B">
        <w:br/>
      </w:r>
      <w:r w:rsidR="00874DC4" w:rsidRPr="00874DC4">
        <w:t>Minister for Infrastructure, Transport, Regional Development and Local Government</w:t>
      </w:r>
      <w:r w:rsidRPr="0051482B">
        <w:br/>
        <w:t>Parliament House</w:t>
      </w:r>
      <w:r w:rsidRPr="0051482B">
        <w:br/>
        <w:t>Canberra ACT 2600</w:t>
      </w:r>
    </w:p>
    <w:p w14:paraId="56A4B76B" w14:textId="44F80F96" w:rsidR="0051482B" w:rsidRPr="0051482B" w:rsidRDefault="0051482B" w:rsidP="0051482B">
      <w:r w:rsidRPr="0051482B">
        <w:t xml:space="preserve">Dear Minister </w:t>
      </w:r>
      <w:r w:rsidR="00874DC4">
        <w:t>King,</w:t>
      </w:r>
    </w:p>
    <w:p w14:paraId="081D65BB" w14:textId="77777777" w:rsidR="0051482B" w:rsidRPr="0051482B" w:rsidRDefault="0051482B" w:rsidP="0051482B">
      <w:r w:rsidRPr="0051482B">
        <w:rPr>
          <w:b/>
          <w:bCs/>
        </w:rPr>
        <w:t>Re: Safety Implications and Government Oversight of the Proposed CASR Part 43 (Maintenance of Aircraft in Private and Aerial Work Operations)</w:t>
      </w:r>
    </w:p>
    <w:p w14:paraId="6AD472F3" w14:textId="77777777" w:rsidR="0051482B" w:rsidRPr="0051482B" w:rsidRDefault="0051482B" w:rsidP="0051482B">
      <w:r w:rsidRPr="0051482B">
        <w:t xml:space="preserve">I write on behalf of [Your </w:t>
      </w:r>
      <w:proofErr w:type="spellStart"/>
      <w:r w:rsidRPr="0051482B">
        <w:t>Organisation</w:t>
      </w:r>
      <w:proofErr w:type="spellEnd"/>
      <w:r w:rsidRPr="0051482B">
        <w:t xml:space="preserve"> / my professional capacity] to express deep concern regarding the proposed Civil Aviation Safety Regulations (CASR) Part 43, which will govern maintenance of aircraft engaged in private and aerial</w:t>
      </w:r>
      <w:r w:rsidRPr="0051482B">
        <w:rPr>
          <w:rFonts w:ascii="Cambria Math" w:hAnsi="Cambria Math" w:cs="Cambria Math"/>
        </w:rPr>
        <w:t>‐</w:t>
      </w:r>
      <w:r w:rsidRPr="0051482B">
        <w:t xml:space="preserve">work operations. While we support efforts to </w:t>
      </w:r>
      <w:proofErr w:type="spellStart"/>
      <w:r w:rsidRPr="0051482B">
        <w:t>modernise</w:t>
      </w:r>
      <w:proofErr w:type="spellEnd"/>
      <w:r w:rsidRPr="0051482B">
        <w:t xml:space="preserve"> regulatory regimes and reduce undue administrative burden, we believe that the current formulation of Part 43 raises significant safety and oversight risks which require urgent remediation before promulgation.</w:t>
      </w:r>
    </w:p>
    <w:p w14:paraId="734AC112" w14:textId="4242C6F3" w:rsidR="0051482B" w:rsidRPr="0051482B" w:rsidRDefault="0051482B" w:rsidP="0051482B">
      <w:r w:rsidRPr="0051482B">
        <w:rPr>
          <w:b/>
          <w:bCs/>
        </w:rPr>
        <w:t>1. Safety Oversight and Regulatory Integrity</w:t>
      </w:r>
      <w:r w:rsidRPr="0051482B">
        <w:br/>
        <w:t xml:space="preserve">The proposed Part 43 intends to permit independent licensed aircraft maintenance engineers (LAMEs) and new certificate holders (AMTCs) to perform and certify maintenance without the requirement for a full approved maintenance </w:t>
      </w:r>
      <w:proofErr w:type="spellStart"/>
      <w:r w:rsidRPr="0051482B">
        <w:t>organisation</w:t>
      </w:r>
      <w:proofErr w:type="spellEnd"/>
      <w:r w:rsidRPr="0051482B">
        <w:t xml:space="preserve"> (AMO) approval, manuals and scheduled quality</w:t>
      </w:r>
      <w:r w:rsidRPr="0051482B">
        <w:rPr>
          <w:rFonts w:ascii="Cambria Math" w:hAnsi="Cambria Math" w:cs="Cambria Math"/>
        </w:rPr>
        <w:t>‐</w:t>
      </w:r>
      <w:r w:rsidRPr="0051482B">
        <w:t>system audits. (</w:t>
      </w:r>
      <w:hyperlink r:id="rId8" w:tooltip="Part 43 Maintenance of aircraft in private and aerial work ..." w:history="1">
        <w:r w:rsidRPr="0051482B">
          <w:rPr>
            <w:rStyle w:val="Hyperlink"/>
          </w:rPr>
          <w:t>consultation.casa.gov.au</w:t>
        </w:r>
      </w:hyperlink>
      <w:r w:rsidRPr="0051482B">
        <w:t xml:space="preserve">) While this </w:t>
      </w:r>
      <w:r w:rsidR="000E7DF6">
        <w:t xml:space="preserve">may </w:t>
      </w:r>
      <w:r w:rsidRPr="0051482B">
        <w:t>lower industry cost</w:t>
      </w:r>
      <w:r w:rsidR="000E7DF6">
        <w:t>s</w:t>
      </w:r>
      <w:r w:rsidRPr="0051482B">
        <w:t>, it effectively reduces systemic oversight. The risks include:</w:t>
      </w:r>
    </w:p>
    <w:p w14:paraId="15DDC5DB" w14:textId="77777777" w:rsidR="0051482B" w:rsidRPr="0051482B" w:rsidRDefault="0051482B" w:rsidP="0051482B">
      <w:pPr>
        <w:numPr>
          <w:ilvl w:val="0"/>
          <w:numId w:val="1"/>
        </w:numPr>
      </w:pPr>
      <w:r w:rsidRPr="0051482B">
        <w:t xml:space="preserve">reduced </w:t>
      </w:r>
      <w:proofErr w:type="spellStart"/>
      <w:r w:rsidRPr="0051482B">
        <w:t>organisational</w:t>
      </w:r>
      <w:proofErr w:type="spellEnd"/>
      <w:r w:rsidRPr="0051482B">
        <w:t xml:space="preserve"> accountability and fewer procedural checks (e.g., internal audits, QA systems), which in a safety</w:t>
      </w:r>
      <w:r w:rsidRPr="0051482B">
        <w:rPr>
          <w:rFonts w:ascii="Cambria Math" w:hAnsi="Cambria Math" w:cs="Cambria Math"/>
        </w:rPr>
        <w:t>‐</w:t>
      </w:r>
      <w:r w:rsidRPr="0051482B">
        <w:t xml:space="preserve">critical area may erode the margin of </w:t>
      </w:r>
      <w:proofErr w:type="gramStart"/>
      <w:r w:rsidRPr="0051482B">
        <w:t>safety;</w:t>
      </w:r>
      <w:proofErr w:type="gramEnd"/>
    </w:p>
    <w:p w14:paraId="77FC0ED7" w14:textId="77777777" w:rsidR="0051482B" w:rsidRPr="0051482B" w:rsidRDefault="0051482B" w:rsidP="0051482B">
      <w:pPr>
        <w:numPr>
          <w:ilvl w:val="0"/>
          <w:numId w:val="1"/>
        </w:numPr>
      </w:pPr>
      <w:r w:rsidRPr="0051482B">
        <w:t xml:space="preserve">the possibility of fragmentation of maintenance standards across many small operators rather than a consistent and auditable </w:t>
      </w:r>
      <w:proofErr w:type="gramStart"/>
      <w:r w:rsidRPr="0051482B">
        <w:t>system;</w:t>
      </w:r>
      <w:proofErr w:type="gramEnd"/>
    </w:p>
    <w:p w14:paraId="1BD2355C" w14:textId="77777777" w:rsidR="0051482B" w:rsidRPr="0051482B" w:rsidRDefault="0051482B" w:rsidP="0051482B">
      <w:pPr>
        <w:numPr>
          <w:ilvl w:val="0"/>
          <w:numId w:val="1"/>
        </w:numPr>
      </w:pPr>
      <w:r w:rsidRPr="0051482B">
        <w:t xml:space="preserve">less transparency for the regulator in monitoring compliance and detecting emerging safety </w:t>
      </w:r>
      <w:proofErr w:type="gramStart"/>
      <w:r w:rsidRPr="0051482B">
        <w:t>issues at</w:t>
      </w:r>
      <w:proofErr w:type="gramEnd"/>
      <w:r w:rsidRPr="0051482B">
        <w:t xml:space="preserve"> scale.</w:t>
      </w:r>
    </w:p>
    <w:p w14:paraId="6A55C996" w14:textId="77777777" w:rsidR="0051482B" w:rsidRPr="0051482B" w:rsidRDefault="0051482B" w:rsidP="0051482B">
      <w:r w:rsidRPr="0051482B">
        <w:lastRenderedPageBreak/>
        <w:t>The amount of oversight described in the Impact Analysis by the Civil Aviation Safety Authority (CASA) appears modest. (</w:t>
      </w:r>
      <w:hyperlink r:id="rId9" w:tooltip="Part 43 of the Civil Aviation Safety Regulations (CASR) ..." w:history="1">
        <w:r w:rsidRPr="0051482B">
          <w:rPr>
            <w:rStyle w:val="Hyperlink"/>
          </w:rPr>
          <w:t>oia.pmc.gov.au</w:t>
        </w:r>
      </w:hyperlink>
      <w:r w:rsidRPr="0051482B">
        <w:t>) From a safety standpoint, it is concerning that a lighter regulatory burden may translate into weaker assurance of airworthiness outcomes — especially as many aircraft are used for aerial work, training and other functions that carry elevated risk profiles.</w:t>
      </w:r>
    </w:p>
    <w:p w14:paraId="2BEE5C90" w14:textId="0487C639" w:rsidR="006E7F95" w:rsidRPr="00AD0446" w:rsidRDefault="006E7F95" w:rsidP="00AD0446">
      <w:pPr>
        <w:spacing w:before="100" w:beforeAutospacing="1" w:after="100" w:afterAutospacing="1" w:line="240" w:lineRule="auto"/>
        <w:outlineLvl w:val="2"/>
        <w:rPr>
          <w:rFonts w:eastAsia="Times New Roman" w:cs="Times New Roman"/>
          <w:kern w:val="0"/>
          <w14:ligatures w14:val="none"/>
        </w:rPr>
      </w:pPr>
      <w:r w:rsidRPr="006E7F95">
        <w:rPr>
          <w:rFonts w:eastAsia="Times New Roman" w:cs="Times New Roman"/>
          <w:b/>
          <w:bCs/>
          <w:kern w:val="0"/>
          <w14:ligatures w14:val="none"/>
        </w:rPr>
        <w:t>2. Government Accountability and Legal Exposure</w:t>
      </w:r>
      <w:r>
        <w:rPr>
          <w:rFonts w:eastAsia="Times New Roman" w:cs="Times New Roman"/>
          <w:kern w:val="0"/>
          <w14:ligatures w14:val="none"/>
        </w:rPr>
        <w:br/>
      </w:r>
      <w:r w:rsidRPr="00AD0446">
        <w:rPr>
          <w:rFonts w:eastAsia="Times New Roman" w:cs="Times New Roman"/>
          <w:kern w:val="0"/>
          <w14:ligatures w14:val="none"/>
        </w:rPr>
        <w:t>Of particular concern is the potential for increased government liability arising from diminished oversight. By delegating airworthiness assurance to individual engineers and small entities operating outside the established audit and approval system, the Commonwealth effectively assumes greater responsibility for ensuring that the regulatory framework itself is adequate to safeguard the public.</w:t>
      </w:r>
    </w:p>
    <w:p w14:paraId="7261C744" w14:textId="77777777" w:rsidR="006E7F95" w:rsidRPr="00AD0446" w:rsidRDefault="006E7F95" w:rsidP="006E7F95">
      <w:pPr>
        <w:spacing w:before="100" w:beforeAutospacing="1" w:after="100" w:afterAutospacing="1" w:line="240" w:lineRule="auto"/>
        <w:rPr>
          <w:rFonts w:eastAsia="Times New Roman" w:cs="Times New Roman"/>
          <w:kern w:val="0"/>
          <w14:ligatures w14:val="none"/>
        </w:rPr>
      </w:pPr>
      <w:r w:rsidRPr="00AD0446">
        <w:rPr>
          <w:rFonts w:eastAsia="Times New Roman" w:cs="Times New Roman"/>
          <w:kern w:val="0"/>
          <w14:ligatures w14:val="none"/>
        </w:rPr>
        <w:t>Should an accident occur involving an aircraft maintained under Part 43, the absence of effective surveillance, record-keeping, or compliance assurance could expose the Government to allegations of regulatory negligence or failure of duty of care. In effect, the proposed rule may shift—rather than remove—the burden of responsibility, thereby opening the Government to litigation risk stemming from insufficient oversight of aircraft, maintenance personnel, and procedures.</w:t>
      </w:r>
    </w:p>
    <w:p w14:paraId="78235E0C" w14:textId="12707EE4" w:rsidR="0051482B" w:rsidRPr="0051482B" w:rsidRDefault="006E7F95" w:rsidP="0051482B">
      <w:r>
        <w:rPr>
          <w:b/>
          <w:bCs/>
        </w:rPr>
        <w:t>3</w:t>
      </w:r>
      <w:r w:rsidR="0051482B" w:rsidRPr="0051482B">
        <w:rPr>
          <w:b/>
          <w:bCs/>
        </w:rPr>
        <w:t>. Divergence from a Proven International Model</w:t>
      </w:r>
      <w:r w:rsidR="0051482B" w:rsidRPr="0051482B">
        <w:br/>
        <w:t>Although Part 43 is inspired by the FAR Part 43 from the United States, industry stakeholders point out that the Australian version diverges significantly in scope, structure and training standards. (</w:t>
      </w:r>
      <w:hyperlink r:id="rId10" w:tooltip="AMROBA ASSESSMENT OF CASR PART 43 7 June 2022" w:history="1">
        <w:r w:rsidR="0051482B" w:rsidRPr="0051482B">
          <w:rPr>
            <w:rStyle w:val="Hyperlink"/>
          </w:rPr>
          <w:t>AMROBA</w:t>
        </w:r>
      </w:hyperlink>
      <w:r w:rsidR="0051482B" w:rsidRPr="0051482B">
        <w:t>) For example, the proposed AMTC pathway bypasses formal trade</w:t>
      </w:r>
      <w:r w:rsidR="0051482B" w:rsidRPr="0051482B">
        <w:rPr>
          <w:rFonts w:ascii="Cambria Math" w:hAnsi="Cambria Math" w:cs="Cambria Math"/>
        </w:rPr>
        <w:t>‐</w:t>
      </w:r>
      <w:r w:rsidR="0051482B" w:rsidRPr="0051482B">
        <w:t>level qualification frameworks (NVET/AQF) and reduces type</w:t>
      </w:r>
      <w:r w:rsidR="0051482B" w:rsidRPr="0051482B">
        <w:rPr>
          <w:rFonts w:ascii="Cambria Math" w:hAnsi="Cambria Math" w:cs="Cambria Math"/>
        </w:rPr>
        <w:t>‐</w:t>
      </w:r>
      <w:r w:rsidR="0051482B" w:rsidRPr="0051482B">
        <w:t>rating limitations. The result is an inconsistent training and competency baseline for persons certifying return</w:t>
      </w:r>
      <w:r w:rsidR="0051482B" w:rsidRPr="0051482B">
        <w:rPr>
          <w:rFonts w:ascii="Cambria Math" w:hAnsi="Cambria Math" w:cs="Cambria Math"/>
        </w:rPr>
        <w:t>‐</w:t>
      </w:r>
      <w:r w:rsidR="0051482B" w:rsidRPr="0051482B">
        <w:t>to</w:t>
      </w:r>
      <w:r w:rsidR="0051482B" w:rsidRPr="0051482B">
        <w:rPr>
          <w:rFonts w:ascii="Cambria Math" w:hAnsi="Cambria Math" w:cs="Cambria Math"/>
        </w:rPr>
        <w:t>‐</w:t>
      </w:r>
      <w:r w:rsidR="0051482B" w:rsidRPr="0051482B">
        <w:t xml:space="preserve">service of aircraft. Given the global nature of aviation maintenance standards, departure from </w:t>
      </w:r>
      <w:proofErr w:type="spellStart"/>
      <w:r w:rsidR="0051482B" w:rsidRPr="0051482B">
        <w:t>harmonised</w:t>
      </w:r>
      <w:proofErr w:type="spellEnd"/>
      <w:r w:rsidR="0051482B" w:rsidRPr="0051482B">
        <w:t xml:space="preserve"> frameworks increases the risk of safety gaps and undermines equivalence across jurisdictions.</w:t>
      </w:r>
    </w:p>
    <w:p w14:paraId="7FDBFB66" w14:textId="578246A3" w:rsidR="0051482B" w:rsidRPr="0051482B" w:rsidRDefault="006E7F95" w:rsidP="0051482B">
      <w:r>
        <w:rPr>
          <w:b/>
          <w:bCs/>
        </w:rPr>
        <w:t>4</w:t>
      </w:r>
      <w:r w:rsidR="0051482B" w:rsidRPr="0051482B">
        <w:rPr>
          <w:b/>
          <w:bCs/>
        </w:rPr>
        <w:t xml:space="preserve">. Record-keeping, Inspection </w:t>
      </w:r>
      <w:proofErr w:type="spellStart"/>
      <w:r w:rsidR="0051482B" w:rsidRPr="0051482B">
        <w:rPr>
          <w:b/>
          <w:bCs/>
        </w:rPr>
        <w:t>Programmes</w:t>
      </w:r>
      <w:proofErr w:type="spellEnd"/>
      <w:r w:rsidR="0051482B" w:rsidRPr="0051482B">
        <w:rPr>
          <w:b/>
          <w:bCs/>
        </w:rPr>
        <w:t xml:space="preserve"> &amp; Continuing Airworthiness</w:t>
      </w:r>
      <w:r w:rsidR="0051482B" w:rsidRPr="0051482B">
        <w:br/>
        <w:t>Under the draft Part 43 MOS (Manual of Standards), many aircraft will be governed by a primarily inspection</w:t>
      </w:r>
      <w:r w:rsidR="0051482B" w:rsidRPr="0051482B">
        <w:rPr>
          <w:rFonts w:ascii="Cambria Math" w:hAnsi="Cambria Math" w:cs="Cambria Math"/>
        </w:rPr>
        <w:t>‐</w:t>
      </w:r>
      <w:r w:rsidR="0051482B" w:rsidRPr="0051482B">
        <w:t xml:space="preserve">based schedule rather than a full </w:t>
      </w:r>
      <w:r w:rsidR="0051482B" w:rsidRPr="0051482B">
        <w:rPr>
          <w:rFonts w:ascii="Aptos" w:hAnsi="Aptos" w:cs="Aptos"/>
        </w:rPr>
        <w:t>“</w:t>
      </w:r>
      <w:r w:rsidR="0051482B" w:rsidRPr="0051482B">
        <w:t>system of maintenance</w:t>
      </w:r>
      <w:r w:rsidR="0051482B" w:rsidRPr="0051482B">
        <w:rPr>
          <w:rFonts w:ascii="Aptos" w:hAnsi="Aptos" w:cs="Aptos"/>
        </w:rPr>
        <w:t>”</w:t>
      </w:r>
      <w:r w:rsidR="0051482B" w:rsidRPr="0051482B">
        <w:t xml:space="preserve"> as historically required. (</w:t>
      </w:r>
      <w:hyperlink r:id="rId11" w:tooltip="Part 43 Maintenance of aircraft in private and aerial work ..." w:history="1">
        <w:r w:rsidR="0051482B" w:rsidRPr="0051482B">
          <w:rPr>
            <w:rStyle w:val="Hyperlink"/>
          </w:rPr>
          <w:t>consultation.casa.gov.au</w:t>
        </w:r>
      </w:hyperlink>
      <w:r w:rsidR="0051482B" w:rsidRPr="0051482B">
        <w:t>) While simplifying schedules may reduce overhead, it shifts a large burden onto the inspection regime and the individual engineer. It raises questions about whether the inspection frequency</w:t>
      </w:r>
      <w:proofErr w:type="gramStart"/>
      <w:r w:rsidR="0051482B" w:rsidRPr="0051482B">
        <w:t>, record</w:t>
      </w:r>
      <w:r w:rsidR="0051482B" w:rsidRPr="0051482B">
        <w:rPr>
          <w:rFonts w:ascii="Cambria Math" w:hAnsi="Cambria Math" w:cs="Cambria Math"/>
        </w:rPr>
        <w:t>‐</w:t>
      </w:r>
      <w:r w:rsidR="0051482B" w:rsidRPr="0051482B">
        <w:t>keeping</w:t>
      </w:r>
      <w:proofErr w:type="gramEnd"/>
      <w:r w:rsidR="0051482B" w:rsidRPr="0051482B">
        <w:t xml:space="preserve"> and oversight mechanisms are robust enough to detect latent defects, modifications and </w:t>
      </w:r>
      <w:proofErr w:type="gramStart"/>
      <w:r w:rsidR="0051482B" w:rsidRPr="0051482B">
        <w:t>ageing</w:t>
      </w:r>
      <w:r w:rsidR="0051482B" w:rsidRPr="0051482B">
        <w:rPr>
          <w:rFonts w:ascii="Cambria Math" w:hAnsi="Cambria Math" w:cs="Cambria Math"/>
        </w:rPr>
        <w:t>‐</w:t>
      </w:r>
      <w:proofErr w:type="gramEnd"/>
      <w:r w:rsidR="0051482B" w:rsidRPr="0051482B">
        <w:t>aircraft issues in a timely manner.</w:t>
      </w:r>
    </w:p>
    <w:p w14:paraId="354880CD" w14:textId="45DB76BD" w:rsidR="0051482B" w:rsidRPr="0051482B" w:rsidRDefault="006E7F95" w:rsidP="0051482B">
      <w:r>
        <w:rPr>
          <w:b/>
          <w:bCs/>
        </w:rPr>
        <w:t>5</w:t>
      </w:r>
      <w:r w:rsidR="0051482B" w:rsidRPr="0051482B">
        <w:rPr>
          <w:b/>
          <w:bCs/>
        </w:rPr>
        <w:t>. Transition &amp; Implementation Risks</w:t>
      </w:r>
      <w:r w:rsidR="0051482B" w:rsidRPr="0051482B">
        <w:br/>
        <w:t xml:space="preserve">The proposal indicates a transition period and preservation of existing maintenance </w:t>
      </w:r>
      <w:proofErr w:type="spellStart"/>
      <w:r w:rsidR="0051482B" w:rsidRPr="0051482B">
        <w:lastRenderedPageBreak/>
        <w:t>programmes</w:t>
      </w:r>
      <w:proofErr w:type="spellEnd"/>
      <w:r w:rsidR="0051482B" w:rsidRPr="0051482B">
        <w:t xml:space="preserve"> during that period. (</w:t>
      </w:r>
      <w:hyperlink r:id="rId12" w:tooltip="Part 43 Maintenance of aircraft in private and aerial work ..." w:history="1">
        <w:r w:rsidR="0051482B" w:rsidRPr="0051482B">
          <w:rPr>
            <w:rStyle w:val="Hyperlink"/>
          </w:rPr>
          <w:t>consultation.casa.gov.au</w:t>
        </w:r>
      </w:hyperlink>
      <w:r w:rsidR="0051482B" w:rsidRPr="0051482B">
        <w:t>) That transitional complexity may introduce confusion among operators, maintainers and regulators about which rules apply, how to audit, how to certify, and how to ensure equivalence during aircraft transfers between regimes. From a safety</w:t>
      </w:r>
      <w:r w:rsidR="0051482B" w:rsidRPr="0051482B">
        <w:rPr>
          <w:rFonts w:ascii="Cambria Math" w:hAnsi="Cambria Math" w:cs="Cambria Math"/>
        </w:rPr>
        <w:t>‐</w:t>
      </w:r>
      <w:r w:rsidR="0051482B" w:rsidRPr="0051482B">
        <w:t>culture perspective, clarity and consistency are critical; any regulatory ambiguity will increase risk.</w:t>
      </w:r>
    </w:p>
    <w:p w14:paraId="3981FEFB" w14:textId="2082CE24" w:rsidR="0051482B" w:rsidRPr="0051482B" w:rsidRDefault="006E7F95" w:rsidP="0051482B">
      <w:r>
        <w:rPr>
          <w:b/>
          <w:bCs/>
        </w:rPr>
        <w:t>6</w:t>
      </w:r>
      <w:r w:rsidR="0051482B" w:rsidRPr="0051482B">
        <w:rPr>
          <w:b/>
          <w:bCs/>
        </w:rPr>
        <w:t>. Recommendations</w:t>
      </w:r>
      <w:r w:rsidR="0051482B" w:rsidRPr="0051482B">
        <w:br/>
        <w:t>To address these concerns, I respectfully suggest that the Minister consider the following:</w:t>
      </w:r>
    </w:p>
    <w:p w14:paraId="4B1FBA1A" w14:textId="77777777" w:rsidR="0051482B" w:rsidRPr="0051482B" w:rsidRDefault="0051482B" w:rsidP="0051482B">
      <w:pPr>
        <w:numPr>
          <w:ilvl w:val="0"/>
          <w:numId w:val="2"/>
        </w:numPr>
      </w:pPr>
      <w:r w:rsidRPr="0051482B">
        <w:t>Require a mandatory quality</w:t>
      </w:r>
      <w:r w:rsidRPr="0051482B">
        <w:rPr>
          <w:rFonts w:ascii="Cambria Math" w:hAnsi="Cambria Math" w:cs="Cambria Math"/>
        </w:rPr>
        <w:t>‐</w:t>
      </w:r>
      <w:r w:rsidRPr="0051482B">
        <w:t>system audit regime for all persons or entities certifying aircraft under Part 43, with transparent reporting to CASA of audit findings and corrective actions.</w:t>
      </w:r>
    </w:p>
    <w:p w14:paraId="1B3345E6" w14:textId="77777777" w:rsidR="0051482B" w:rsidRPr="0051482B" w:rsidRDefault="0051482B" w:rsidP="0051482B">
      <w:pPr>
        <w:numPr>
          <w:ilvl w:val="0"/>
          <w:numId w:val="2"/>
        </w:numPr>
      </w:pPr>
      <w:r w:rsidRPr="0051482B">
        <w:t>Mandate minimum training and qualification standards for AMTC holders that align with AQF/NVET systems and clearly define type</w:t>
      </w:r>
      <w:r w:rsidRPr="0051482B">
        <w:rPr>
          <w:rFonts w:ascii="Cambria Math" w:hAnsi="Cambria Math" w:cs="Cambria Math"/>
        </w:rPr>
        <w:t>‐</w:t>
      </w:r>
      <w:r w:rsidRPr="0051482B">
        <w:t>rating prerequisites for aircraft categories beyond simple private operations.</w:t>
      </w:r>
    </w:p>
    <w:p w14:paraId="190D42DA" w14:textId="77777777" w:rsidR="0051482B" w:rsidRPr="0051482B" w:rsidRDefault="0051482B" w:rsidP="0051482B">
      <w:pPr>
        <w:numPr>
          <w:ilvl w:val="0"/>
          <w:numId w:val="2"/>
        </w:numPr>
      </w:pPr>
      <w:r w:rsidRPr="0051482B">
        <w:t xml:space="preserve">Maintain a robust oversight plan for a minimum of the first five years post-implementation, with defined metrics (defect rates, incident/accident trends, </w:t>
      </w:r>
      <w:proofErr w:type="gramStart"/>
      <w:r w:rsidRPr="0051482B">
        <w:t>maintenance release</w:t>
      </w:r>
      <w:proofErr w:type="gramEnd"/>
      <w:r w:rsidRPr="0051482B">
        <w:t xml:space="preserve"> non-compliances) and trigger thresholds for regulator intervention.</w:t>
      </w:r>
    </w:p>
    <w:p w14:paraId="2CCA64D0" w14:textId="77777777" w:rsidR="0051482B" w:rsidRPr="0051482B" w:rsidRDefault="0051482B" w:rsidP="0051482B">
      <w:pPr>
        <w:numPr>
          <w:ilvl w:val="0"/>
          <w:numId w:val="2"/>
        </w:numPr>
      </w:pPr>
      <w:r w:rsidRPr="0051482B">
        <w:t xml:space="preserve">Clarify and simplify the transitional arrangements and explicitly define operator, maintainer and regulator responsibilities, to </w:t>
      </w:r>
      <w:proofErr w:type="spellStart"/>
      <w:r w:rsidRPr="0051482B">
        <w:t>minimise</w:t>
      </w:r>
      <w:proofErr w:type="spellEnd"/>
      <w:r w:rsidRPr="0051482B">
        <w:t xml:space="preserve"> any uncertainty or regulatory gap during the rollover.</w:t>
      </w:r>
    </w:p>
    <w:p w14:paraId="6B8A3B34" w14:textId="77777777" w:rsidR="0051482B" w:rsidRPr="0051482B" w:rsidRDefault="0051482B" w:rsidP="0051482B">
      <w:pPr>
        <w:numPr>
          <w:ilvl w:val="0"/>
          <w:numId w:val="2"/>
        </w:numPr>
      </w:pPr>
      <w:r w:rsidRPr="0051482B">
        <w:t xml:space="preserve">Require a publicly accessible register of certificates, </w:t>
      </w:r>
      <w:proofErr w:type="spellStart"/>
      <w:r w:rsidRPr="0051482B">
        <w:t>authorised</w:t>
      </w:r>
      <w:proofErr w:type="spellEnd"/>
      <w:r w:rsidRPr="0051482B">
        <w:t xml:space="preserve"> maintainers and audit status, to promote transparency, accountability and safety culture.</w:t>
      </w:r>
    </w:p>
    <w:p w14:paraId="310E2A36" w14:textId="77777777" w:rsidR="0051482B" w:rsidRPr="0051482B" w:rsidRDefault="0051482B" w:rsidP="0051482B">
      <w:r w:rsidRPr="0051482B">
        <w:rPr>
          <w:b/>
          <w:bCs/>
        </w:rPr>
        <w:t>Conclusion</w:t>
      </w:r>
      <w:r w:rsidRPr="0051482B">
        <w:br/>
        <w:t xml:space="preserve">In conclusion, while the goal of reducing regulatory burden is laudable, it should not come at the cost of aviation safety or compromised regulatory oversight. The proposed CASR Part 43 presents an opportunity to </w:t>
      </w:r>
      <w:proofErr w:type="spellStart"/>
      <w:r w:rsidRPr="0051482B">
        <w:t>modernise</w:t>
      </w:r>
      <w:proofErr w:type="spellEnd"/>
      <w:r w:rsidRPr="0051482B">
        <w:t xml:space="preserve"> the Australian general aviation maintenance regime — but only if implemented with sufficient </w:t>
      </w:r>
      <w:proofErr w:type="spellStart"/>
      <w:r w:rsidRPr="0051482B">
        <w:t>rigour</w:t>
      </w:r>
      <w:proofErr w:type="spellEnd"/>
      <w:r w:rsidRPr="0051482B">
        <w:t xml:space="preserve">, oversight and training standards. We urge the Government to reconsider key elements of the proposal before </w:t>
      </w:r>
      <w:proofErr w:type="spellStart"/>
      <w:r w:rsidRPr="0051482B">
        <w:t>finalisation</w:t>
      </w:r>
      <w:proofErr w:type="spellEnd"/>
      <w:r w:rsidRPr="0051482B">
        <w:t xml:space="preserve"> in order to safeguard Australia’s continuing airworthiness standards and the integrity of the aviation maintenance ecosystem.</w:t>
      </w:r>
    </w:p>
    <w:p w14:paraId="077617E3" w14:textId="77777777" w:rsidR="0051482B" w:rsidRPr="0051482B" w:rsidRDefault="0051482B" w:rsidP="0051482B">
      <w:r w:rsidRPr="0051482B">
        <w:t>I welcome the opportunity to meet with your office or the relevant department to discuss these concerns in further detail and contribute practical input from the maintenance and regulatory community. Thank you for your time and considered attention to this matter.</w:t>
      </w:r>
    </w:p>
    <w:p w14:paraId="587F10C4" w14:textId="77777777" w:rsidR="0051482B" w:rsidRPr="0051482B" w:rsidRDefault="0051482B" w:rsidP="0051482B">
      <w:r w:rsidRPr="0051482B">
        <w:t>Yours sincerely,</w:t>
      </w:r>
    </w:p>
    <w:p w14:paraId="1DB31CFA" w14:textId="77777777" w:rsidR="0051482B" w:rsidRPr="0051482B" w:rsidRDefault="0051482B" w:rsidP="0051482B">
      <w:r w:rsidRPr="0051482B">
        <w:lastRenderedPageBreak/>
        <w:t>[Signature]</w:t>
      </w:r>
      <w:r w:rsidRPr="0051482B">
        <w:br/>
        <w:t>[Your Name]</w:t>
      </w:r>
      <w:r w:rsidRPr="0051482B">
        <w:br/>
        <w:t>[Your Title]</w:t>
      </w:r>
      <w:r w:rsidRPr="0051482B">
        <w:br/>
        <w:t xml:space="preserve">[Your </w:t>
      </w:r>
      <w:proofErr w:type="spellStart"/>
      <w:r w:rsidRPr="0051482B">
        <w:t>Organisation</w:t>
      </w:r>
      <w:proofErr w:type="spellEnd"/>
      <w:r w:rsidRPr="0051482B">
        <w:t>]</w:t>
      </w:r>
    </w:p>
    <w:p w14:paraId="7B6B5A44" w14:textId="77777777" w:rsidR="0051482B" w:rsidRPr="0051482B" w:rsidRDefault="0051482B" w:rsidP="0051482B">
      <w:r w:rsidRPr="0051482B">
        <w:t xml:space="preserve">cc: The </w:t>
      </w:r>
      <w:proofErr w:type="spellStart"/>
      <w:r w:rsidRPr="0051482B">
        <w:t>Honourable</w:t>
      </w:r>
      <w:proofErr w:type="spellEnd"/>
      <w:r w:rsidRPr="0051482B">
        <w:t xml:space="preserve"> [some relevant committee member or shadow minister]</w:t>
      </w:r>
      <w:r w:rsidRPr="0051482B">
        <w:br/>
      </w:r>
      <w:r w:rsidRPr="0051482B">
        <w:t> </w:t>
      </w:r>
      <w:r w:rsidRPr="0051482B">
        <w:t> </w:t>
      </w:r>
      <w:r w:rsidRPr="0051482B">
        <w:t>Chair – Senate Standing Committee on Transport and Infrastructure</w:t>
      </w:r>
    </w:p>
    <w:p w14:paraId="0D164812" w14:textId="61542911" w:rsidR="006039B8" w:rsidRDefault="00000000">
      <w:r>
        <w:pict w14:anchorId="0D5406A4">
          <v:rect id="_x0000_i1025" style="width:0;height:1.5pt" o:hralign="center" o:hrstd="t" o:hr="t" fillcolor="#a0a0a0" stroked="f"/>
        </w:pict>
      </w:r>
    </w:p>
    <w:sectPr w:rsidR="006039B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88ED1" w14:textId="77777777" w:rsidR="00057A30" w:rsidRDefault="00057A30" w:rsidP="006775AB">
      <w:pPr>
        <w:spacing w:after="0" w:line="240" w:lineRule="auto"/>
      </w:pPr>
      <w:r>
        <w:separator/>
      </w:r>
    </w:p>
  </w:endnote>
  <w:endnote w:type="continuationSeparator" w:id="0">
    <w:p w14:paraId="286F1E0F" w14:textId="77777777" w:rsidR="00057A30" w:rsidRDefault="00057A30" w:rsidP="00677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2EA0" w14:textId="77777777" w:rsidR="006775AB" w:rsidRDefault="00677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4133" w14:textId="77777777" w:rsidR="006775AB" w:rsidRDefault="00677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AAD0" w14:textId="77777777" w:rsidR="006775AB" w:rsidRDefault="00677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77243" w14:textId="77777777" w:rsidR="00057A30" w:rsidRDefault="00057A30" w:rsidP="006775AB">
      <w:pPr>
        <w:spacing w:after="0" w:line="240" w:lineRule="auto"/>
      </w:pPr>
      <w:r>
        <w:separator/>
      </w:r>
    </w:p>
  </w:footnote>
  <w:footnote w:type="continuationSeparator" w:id="0">
    <w:p w14:paraId="3A452325" w14:textId="77777777" w:rsidR="00057A30" w:rsidRDefault="00057A30" w:rsidP="00677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49AA1" w14:textId="7222FEC9" w:rsidR="006775AB" w:rsidRDefault="00677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153C8" w14:textId="439569B8" w:rsidR="006775AB" w:rsidRDefault="006775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E897" w14:textId="6F5A3152" w:rsidR="006775AB" w:rsidRDefault="00677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40BCF"/>
    <w:multiLevelType w:val="multilevel"/>
    <w:tmpl w:val="50A0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E1A75"/>
    <w:multiLevelType w:val="multilevel"/>
    <w:tmpl w:val="6426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6876912">
    <w:abstractNumId w:val="1"/>
  </w:num>
  <w:num w:numId="2" w16cid:durableId="238255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82B"/>
    <w:rsid w:val="00057A30"/>
    <w:rsid w:val="000E7DF6"/>
    <w:rsid w:val="00223926"/>
    <w:rsid w:val="002337C1"/>
    <w:rsid w:val="00276BFA"/>
    <w:rsid w:val="003124B9"/>
    <w:rsid w:val="004F3C16"/>
    <w:rsid w:val="0051482B"/>
    <w:rsid w:val="006039B8"/>
    <w:rsid w:val="006266B6"/>
    <w:rsid w:val="006775AB"/>
    <w:rsid w:val="006E7F95"/>
    <w:rsid w:val="00797D44"/>
    <w:rsid w:val="00874DC4"/>
    <w:rsid w:val="0088337F"/>
    <w:rsid w:val="00AD0446"/>
    <w:rsid w:val="00B26C9C"/>
    <w:rsid w:val="00BD69EF"/>
    <w:rsid w:val="00DB129C"/>
    <w:rsid w:val="00E35BA7"/>
    <w:rsid w:val="00FA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A42B8"/>
  <w15:chartTrackingRefBased/>
  <w15:docId w15:val="{7CBEDCE8-1674-4097-86F4-9D16CE6C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8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8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8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8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8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8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8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8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82B"/>
    <w:rPr>
      <w:rFonts w:eastAsiaTheme="majorEastAsia" w:cstheme="majorBidi"/>
      <w:color w:val="272727" w:themeColor="text1" w:themeTint="D8"/>
    </w:rPr>
  </w:style>
  <w:style w:type="paragraph" w:styleId="Title">
    <w:name w:val="Title"/>
    <w:basedOn w:val="Normal"/>
    <w:next w:val="Normal"/>
    <w:link w:val="TitleChar"/>
    <w:uiPriority w:val="10"/>
    <w:qFormat/>
    <w:rsid w:val="00514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82B"/>
    <w:pPr>
      <w:spacing w:before="160"/>
      <w:jc w:val="center"/>
    </w:pPr>
    <w:rPr>
      <w:i/>
      <w:iCs/>
      <w:color w:val="404040" w:themeColor="text1" w:themeTint="BF"/>
    </w:rPr>
  </w:style>
  <w:style w:type="character" w:customStyle="1" w:styleId="QuoteChar">
    <w:name w:val="Quote Char"/>
    <w:basedOn w:val="DefaultParagraphFont"/>
    <w:link w:val="Quote"/>
    <w:uiPriority w:val="29"/>
    <w:rsid w:val="0051482B"/>
    <w:rPr>
      <w:i/>
      <w:iCs/>
      <w:color w:val="404040" w:themeColor="text1" w:themeTint="BF"/>
    </w:rPr>
  </w:style>
  <w:style w:type="paragraph" w:styleId="ListParagraph">
    <w:name w:val="List Paragraph"/>
    <w:basedOn w:val="Normal"/>
    <w:uiPriority w:val="34"/>
    <w:qFormat/>
    <w:rsid w:val="0051482B"/>
    <w:pPr>
      <w:ind w:left="720"/>
      <w:contextualSpacing/>
    </w:pPr>
  </w:style>
  <w:style w:type="character" w:styleId="IntenseEmphasis">
    <w:name w:val="Intense Emphasis"/>
    <w:basedOn w:val="DefaultParagraphFont"/>
    <w:uiPriority w:val="21"/>
    <w:qFormat/>
    <w:rsid w:val="0051482B"/>
    <w:rPr>
      <w:i/>
      <w:iCs/>
      <w:color w:val="0F4761" w:themeColor="accent1" w:themeShade="BF"/>
    </w:rPr>
  </w:style>
  <w:style w:type="paragraph" w:styleId="IntenseQuote">
    <w:name w:val="Intense Quote"/>
    <w:basedOn w:val="Normal"/>
    <w:next w:val="Normal"/>
    <w:link w:val="IntenseQuoteChar"/>
    <w:uiPriority w:val="30"/>
    <w:qFormat/>
    <w:rsid w:val="00514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82B"/>
    <w:rPr>
      <w:i/>
      <w:iCs/>
      <w:color w:val="0F4761" w:themeColor="accent1" w:themeShade="BF"/>
    </w:rPr>
  </w:style>
  <w:style w:type="character" w:styleId="IntenseReference">
    <w:name w:val="Intense Reference"/>
    <w:basedOn w:val="DefaultParagraphFont"/>
    <w:uiPriority w:val="32"/>
    <w:qFormat/>
    <w:rsid w:val="0051482B"/>
    <w:rPr>
      <w:b/>
      <w:bCs/>
      <w:smallCaps/>
      <w:color w:val="0F4761" w:themeColor="accent1" w:themeShade="BF"/>
      <w:spacing w:val="5"/>
    </w:rPr>
  </w:style>
  <w:style w:type="character" w:styleId="Hyperlink">
    <w:name w:val="Hyperlink"/>
    <w:basedOn w:val="DefaultParagraphFont"/>
    <w:uiPriority w:val="99"/>
    <w:unhideWhenUsed/>
    <w:rsid w:val="0051482B"/>
    <w:rPr>
      <w:color w:val="467886" w:themeColor="hyperlink"/>
      <w:u w:val="single"/>
    </w:rPr>
  </w:style>
  <w:style w:type="character" w:styleId="UnresolvedMention">
    <w:name w:val="Unresolved Mention"/>
    <w:basedOn w:val="DefaultParagraphFont"/>
    <w:uiPriority w:val="99"/>
    <w:semiHidden/>
    <w:unhideWhenUsed/>
    <w:rsid w:val="0051482B"/>
    <w:rPr>
      <w:color w:val="605E5C"/>
      <w:shd w:val="clear" w:color="auto" w:fill="E1DFDD"/>
    </w:rPr>
  </w:style>
  <w:style w:type="paragraph" w:styleId="Revision">
    <w:name w:val="Revision"/>
    <w:hidden/>
    <w:uiPriority w:val="99"/>
    <w:semiHidden/>
    <w:rsid w:val="000E7DF6"/>
    <w:pPr>
      <w:spacing w:after="0" w:line="240" w:lineRule="auto"/>
    </w:pPr>
  </w:style>
  <w:style w:type="paragraph" w:styleId="Header">
    <w:name w:val="header"/>
    <w:basedOn w:val="Normal"/>
    <w:link w:val="HeaderChar"/>
    <w:uiPriority w:val="99"/>
    <w:unhideWhenUsed/>
    <w:rsid w:val="00677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5AB"/>
  </w:style>
  <w:style w:type="paragraph" w:styleId="Footer">
    <w:name w:val="footer"/>
    <w:basedOn w:val="Normal"/>
    <w:link w:val="FooterChar"/>
    <w:uiPriority w:val="99"/>
    <w:unhideWhenUsed/>
    <w:rsid w:val="00677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casa.gov.au/regulatory-program/cd-2104ss/supporting_documents/Draft%20Part%2043%20Plain%20English%20Guate%20and%20aerial%20work%20operations.PDF?utm_source=chatgp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sultation.casa.gov.au/regulatory-program/cd-2104ss/supporting_documents/Draft%20Part%2043%20Plain%20English%20Guate%20and%20aerial%20work%20operations.PDF?utm_source=chatgpt.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tion.casa.gov.au/regulatory-program/cd-2104ss/supporting_documents/Draft%20Part%2043%20Plain%20English%20Guate%20and%20aerial%20work%20operations.PDF?utm_source=chatgp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mroba.org.au/wp-content/uploads/2018/06/Part-43-assessment-7-6-22.pdf?utm_source=chatgp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ia.pmc.gov.au/published-impact-analyses-and-reports/part-43-civil-aviation-safety-regulations-casr-maintenance?utm_source=chatgpt.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5294B-2AF1-45CE-8CBC-F91D5C15D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959</Words>
  <Characters>6177</Characters>
  <Application>Microsoft Office Word</Application>
  <DocSecurity>0</DocSecurity>
  <Lines>110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 Peri</dc:creator>
  <cp:keywords/>
  <dc:description/>
  <cp:lastModifiedBy>Geoff Hill</cp:lastModifiedBy>
  <cp:revision>3</cp:revision>
  <dcterms:created xsi:type="dcterms:W3CDTF">2025-10-29T13:36:00Z</dcterms:created>
  <dcterms:modified xsi:type="dcterms:W3CDTF">2025-10-29T14:13:00Z</dcterms:modified>
</cp:coreProperties>
</file>